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239890" w14:textId="27B14C0B" w:rsidR="00F23DCC" w:rsidRPr="00B266B0" w:rsidRDefault="00F23DCC" w:rsidP="00F23DCC">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 xml:space="preserve">WG2 </w:t>
      </w:r>
      <w:r w:rsidRPr="00B266B0">
        <w:rPr>
          <w:noProof w:val="0"/>
          <w:sz w:val="24"/>
          <w:szCs w:val="24"/>
        </w:rPr>
        <w:t xml:space="preserve">Meeting </w:t>
      </w:r>
      <w:r>
        <w:rPr>
          <w:noProof w:val="0"/>
          <w:sz w:val="24"/>
          <w:szCs w:val="24"/>
        </w:rPr>
        <w:t>#98</w:t>
      </w:r>
      <w:r w:rsidRPr="00B266B0">
        <w:rPr>
          <w:bCs/>
          <w:noProof w:val="0"/>
          <w:sz w:val="24"/>
          <w:szCs w:val="24"/>
        </w:rPr>
        <w:tab/>
      </w:r>
      <w:bookmarkStart w:id="1" w:name="_GoBack"/>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7</w:t>
      </w:r>
      <w:r w:rsidR="002D0433">
        <w:rPr>
          <w:bCs/>
          <w:noProof w:val="0"/>
          <w:sz w:val="24"/>
          <w:szCs w:val="24"/>
        </w:rPr>
        <w:t>04287</w:t>
      </w:r>
      <w:bookmarkEnd w:id="1"/>
    </w:p>
    <w:p w14:paraId="44A0B92F" w14:textId="77777777" w:rsidR="00F23DCC" w:rsidRPr="00B266B0" w:rsidRDefault="00F23DCC" w:rsidP="00F23DCC">
      <w:pPr>
        <w:pStyle w:val="Header"/>
        <w:tabs>
          <w:tab w:val="right" w:pos="9639"/>
        </w:tabs>
        <w:rPr>
          <w:bCs/>
          <w:noProof w:val="0"/>
          <w:sz w:val="24"/>
          <w:szCs w:val="24"/>
        </w:rPr>
      </w:pPr>
      <w:r>
        <w:rPr>
          <w:rFonts w:eastAsia="SimSun"/>
          <w:noProof w:val="0"/>
          <w:sz w:val="24"/>
          <w:szCs w:val="24"/>
          <w:lang w:eastAsia="zh-CN"/>
        </w:rPr>
        <w:t>Hangzhou</w:t>
      </w:r>
      <w:r w:rsidRPr="00C24650">
        <w:rPr>
          <w:rFonts w:eastAsia="SimSun"/>
          <w:noProof w:val="0"/>
          <w:sz w:val="24"/>
          <w:szCs w:val="24"/>
          <w:lang w:eastAsia="zh-CN"/>
        </w:rPr>
        <w:t xml:space="preserve">, </w:t>
      </w:r>
      <w:r>
        <w:rPr>
          <w:rFonts w:eastAsia="SimSun"/>
          <w:noProof w:val="0"/>
          <w:sz w:val="24"/>
          <w:szCs w:val="24"/>
          <w:lang w:eastAsia="zh-CN"/>
        </w:rPr>
        <w:t>China</w:t>
      </w:r>
      <w:r w:rsidRPr="00C24650">
        <w:rPr>
          <w:rFonts w:eastAsia="SimSun"/>
          <w:noProof w:val="0"/>
          <w:sz w:val="24"/>
          <w:szCs w:val="24"/>
          <w:lang w:eastAsia="zh-CN"/>
        </w:rPr>
        <w:t xml:space="preserve">, </w:t>
      </w:r>
      <w:r>
        <w:rPr>
          <w:rFonts w:eastAsia="SimSun"/>
          <w:noProof w:val="0"/>
          <w:sz w:val="24"/>
          <w:szCs w:val="24"/>
          <w:lang w:eastAsia="zh-CN"/>
        </w:rPr>
        <w:t xml:space="preserve">15 - 19 May </w:t>
      </w:r>
      <w:r w:rsidRPr="00C24650">
        <w:rPr>
          <w:rFonts w:eastAsia="SimSun"/>
          <w:noProof w:val="0"/>
          <w:sz w:val="24"/>
          <w:szCs w:val="24"/>
          <w:lang w:eastAsia="zh-CN"/>
        </w:rPr>
        <w:t>201</w:t>
      </w:r>
      <w:r>
        <w:rPr>
          <w:rFonts w:eastAsia="SimSun"/>
          <w:noProof w:val="0"/>
          <w:sz w:val="24"/>
          <w:szCs w:val="24"/>
          <w:lang w:eastAsia="zh-CN"/>
        </w:rPr>
        <w:t>7</w:t>
      </w:r>
    </w:p>
    <w:p w14:paraId="64ED16FD" w14:textId="77777777" w:rsidR="00F23DCC" w:rsidRPr="00B266B0" w:rsidRDefault="00F23DCC" w:rsidP="00F23DCC">
      <w:pPr>
        <w:pStyle w:val="Header"/>
        <w:rPr>
          <w:bCs/>
          <w:noProof w:val="0"/>
          <w:sz w:val="24"/>
        </w:rPr>
      </w:pPr>
    </w:p>
    <w:p w14:paraId="7697DCB8" w14:textId="77777777" w:rsidR="00F23DCC" w:rsidRPr="00B266B0" w:rsidRDefault="00F23DCC" w:rsidP="00F23DCC">
      <w:pPr>
        <w:pStyle w:val="Header"/>
        <w:rPr>
          <w:bCs/>
          <w:noProof w:val="0"/>
          <w:sz w:val="24"/>
        </w:rPr>
      </w:pPr>
    </w:p>
    <w:p w14:paraId="3AFB85DD" w14:textId="0873EE9D" w:rsidR="00F23DCC" w:rsidRPr="00B266B0" w:rsidRDefault="00F23DCC" w:rsidP="00F23DCC">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D0433">
        <w:rPr>
          <w:rFonts w:cs="Arial"/>
          <w:b/>
          <w:bCs/>
          <w:sz w:val="24"/>
          <w:lang w:eastAsia="ja-JP"/>
        </w:rPr>
        <w:t>10.2.7</w:t>
      </w:r>
    </w:p>
    <w:p w14:paraId="5E4B5569" w14:textId="77777777" w:rsidR="00F23DCC" w:rsidRPr="00B266B0" w:rsidRDefault="00F23DCC" w:rsidP="00F23DCC">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Alcatel-Lucent Shanghai Bell</w:t>
      </w:r>
    </w:p>
    <w:p w14:paraId="0B188D17" w14:textId="77777777" w:rsidR="00F23DCC" w:rsidRDefault="00F23DCC" w:rsidP="00F23DCC">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PBCH and measurements</w:t>
      </w:r>
    </w:p>
    <w:p w14:paraId="47E96D11" w14:textId="3E36B0DD" w:rsidR="00F23DCC" w:rsidRPr="00B266B0" w:rsidRDefault="00F23DCC" w:rsidP="00F23DCC">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D0433" w:rsidRPr="002D0433">
        <w:rPr>
          <w:rFonts w:ascii="Arial" w:hAnsi="Arial" w:cs="Arial"/>
          <w:b/>
          <w:bCs/>
          <w:sz w:val="24"/>
        </w:rPr>
        <w:t>NR_newRAT-Core</w:t>
      </w:r>
      <w:r w:rsidR="002D0433">
        <w:rPr>
          <w:rFonts w:ascii="Arial" w:hAnsi="Arial" w:cs="Arial"/>
          <w:b/>
          <w:bCs/>
          <w:sz w:val="24"/>
        </w:rPr>
        <w:t xml:space="preserve"> </w:t>
      </w:r>
      <w:r>
        <w:rPr>
          <w:rFonts w:ascii="Arial" w:hAnsi="Arial" w:cs="Arial"/>
          <w:b/>
          <w:bCs/>
          <w:sz w:val="24"/>
        </w:rPr>
        <w:t>- Release 15</w:t>
      </w:r>
    </w:p>
    <w:p w14:paraId="610A0A7A" w14:textId="77777777" w:rsidR="00F23DCC" w:rsidRPr="00B266B0" w:rsidRDefault="00F23DCC" w:rsidP="00F23DCC">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5940DA56" w14:textId="77777777" w:rsidR="00F23DCC" w:rsidRPr="006E13D1" w:rsidRDefault="00F23DCC" w:rsidP="00F23DCC">
      <w:pPr>
        <w:pStyle w:val="Heading1"/>
      </w:pPr>
      <w:r w:rsidRPr="006E13D1">
        <w:t>1</w:t>
      </w:r>
      <w:r w:rsidRPr="006E13D1">
        <w:tab/>
      </w:r>
      <w:r>
        <w:t>Introduction</w:t>
      </w:r>
    </w:p>
    <w:p w14:paraId="2805044A" w14:textId="77777777" w:rsidR="00F23DCC" w:rsidRDefault="00F23DCC" w:rsidP="00F23DCC">
      <w:r>
        <w:t>RAN1 send a LS to RAN2 (R2-1703926) regarding initial access working assumptions and agreements:</w:t>
      </w:r>
    </w:p>
    <w:p w14:paraId="638245B3" w14:textId="77777777" w:rsidR="00F23DCC" w:rsidRDefault="00F23DCC" w:rsidP="00F23DCC">
      <w:pPr>
        <w:rPr>
          <w:rFonts w:eastAsia="MS Mincho"/>
          <w:b/>
          <w:u w:val="single"/>
          <w:lang w:eastAsia="ja-JP"/>
        </w:rPr>
      </w:pPr>
      <w:r>
        <w:rPr>
          <w:rFonts w:eastAsia="MS Mincho"/>
          <w:b/>
          <w:highlight w:val="green"/>
          <w:u w:val="single"/>
          <w:lang w:eastAsia="ja-JP"/>
        </w:rPr>
        <w:t>Agreements:</w:t>
      </w:r>
    </w:p>
    <w:p w14:paraId="17B8D46C" w14:textId="77777777" w:rsidR="00F23DCC" w:rsidRDefault="00F23DCC" w:rsidP="00F23DCC">
      <w:pPr>
        <w:numPr>
          <w:ilvl w:val="0"/>
          <w:numId w:val="7"/>
        </w:numPr>
        <w:spacing w:after="0"/>
        <w:rPr>
          <w:rFonts w:eastAsia="MS Mincho"/>
          <w:lang w:val="en-US" w:eastAsia="ja-JP"/>
        </w:rPr>
      </w:pPr>
      <w:r>
        <w:rPr>
          <w:rFonts w:eastAsia="MS Mincho"/>
          <w:b/>
          <w:lang w:val="en-US" w:eastAsia="ja-JP"/>
        </w:rPr>
        <w:t>Working assumption</w:t>
      </w:r>
      <w:r>
        <w:rPr>
          <w:rFonts w:eastAsia="MS Mincho"/>
          <w:lang w:val="en-US" w:eastAsia="ja-JP"/>
        </w:rPr>
        <w:t>: Number of PSS sequences: 3</w:t>
      </w:r>
    </w:p>
    <w:p w14:paraId="28B9F865" w14:textId="77777777" w:rsidR="00F23DCC" w:rsidRDefault="00F23DCC" w:rsidP="00F23DCC">
      <w:pPr>
        <w:numPr>
          <w:ilvl w:val="1"/>
          <w:numId w:val="7"/>
        </w:numPr>
        <w:spacing w:after="0"/>
        <w:rPr>
          <w:rFonts w:eastAsia="MS Mincho"/>
          <w:lang w:val="en-US" w:eastAsia="ja-JP"/>
        </w:rPr>
      </w:pPr>
      <w:r>
        <w:rPr>
          <w:rFonts w:eastAsia="MS Mincho"/>
          <w:lang w:val="en-US" w:eastAsia="ja-JP"/>
        </w:rPr>
        <w:t>PSS sequence details:</w:t>
      </w:r>
    </w:p>
    <w:p w14:paraId="017B0746" w14:textId="77777777" w:rsidR="00F23DCC" w:rsidRDefault="00F23DCC" w:rsidP="00F23DCC">
      <w:pPr>
        <w:numPr>
          <w:ilvl w:val="2"/>
          <w:numId w:val="7"/>
        </w:numPr>
        <w:spacing w:after="0"/>
        <w:rPr>
          <w:rFonts w:eastAsia="MS Mincho"/>
          <w:lang w:val="en-US" w:eastAsia="ja-JP"/>
        </w:rPr>
      </w:pPr>
      <w:r>
        <w:rPr>
          <w:rFonts w:eastAsia="MS Mincho"/>
          <w:lang w:val="en-US" w:eastAsia="ja-JP"/>
        </w:rPr>
        <w:t>Frequency domain-based pure BPSK M sequence (fixing the time/freq. offset ambiguity)</w:t>
      </w:r>
    </w:p>
    <w:p w14:paraId="67D2ADF7" w14:textId="77777777" w:rsidR="00F23DCC" w:rsidRDefault="00F23DCC" w:rsidP="00F23DCC">
      <w:pPr>
        <w:numPr>
          <w:ilvl w:val="3"/>
          <w:numId w:val="7"/>
        </w:numPr>
        <w:spacing w:after="0"/>
        <w:rPr>
          <w:rFonts w:eastAsia="MS Mincho"/>
          <w:lang w:val="en-US" w:eastAsia="ja-JP"/>
        </w:rPr>
      </w:pPr>
      <w:r>
        <w:rPr>
          <w:rFonts w:eastAsia="MS Mincho"/>
          <w:lang w:val="en-US" w:eastAsia="ja-JP"/>
        </w:rPr>
        <w:t>1 polynomial: octal 145</w:t>
      </w:r>
    </w:p>
    <w:p w14:paraId="1868DD03" w14:textId="77777777" w:rsidR="00F23DCC" w:rsidRDefault="00F23DCC" w:rsidP="00F23DCC">
      <w:pPr>
        <w:numPr>
          <w:ilvl w:val="3"/>
          <w:numId w:val="7"/>
        </w:numPr>
        <w:spacing w:after="0"/>
        <w:rPr>
          <w:rFonts w:eastAsia="MS Mincho"/>
          <w:lang w:val="en-US" w:eastAsia="ja-JP"/>
        </w:rPr>
      </w:pPr>
      <w:r>
        <w:rPr>
          <w:rFonts w:eastAsia="MS Mincho"/>
          <w:lang w:val="en-US" w:eastAsia="ja-JP"/>
        </w:rPr>
        <w:t>In freq. domain 3 cyclic shifts (0, 43, 86) to get the 3 PSS signals</w:t>
      </w:r>
    </w:p>
    <w:p w14:paraId="09F379D6" w14:textId="77777777" w:rsidR="00F23DCC" w:rsidRDefault="00F23DCC" w:rsidP="00F23DCC">
      <w:pPr>
        <w:numPr>
          <w:ilvl w:val="3"/>
          <w:numId w:val="7"/>
        </w:numPr>
        <w:spacing w:after="0"/>
        <w:rPr>
          <w:rFonts w:eastAsia="MS Mincho"/>
          <w:lang w:val="en-US" w:eastAsia="ja-JP"/>
        </w:rPr>
      </w:pPr>
      <w:r>
        <w:rPr>
          <w:rFonts w:eastAsia="MS Mincho"/>
          <w:lang w:val="en-US" w:eastAsia="ja-JP"/>
        </w:rPr>
        <w:t>Initial poly shift register value: 1110110</w:t>
      </w:r>
    </w:p>
    <w:p w14:paraId="5C95ADA1" w14:textId="77777777" w:rsidR="00F23DCC" w:rsidRDefault="00F23DCC" w:rsidP="00F23DCC">
      <w:pPr>
        <w:numPr>
          <w:ilvl w:val="2"/>
          <w:numId w:val="7"/>
        </w:numPr>
        <w:spacing w:after="0"/>
        <w:rPr>
          <w:rFonts w:eastAsia="MS Mincho"/>
          <w:lang w:val="en-US" w:eastAsia="ja-JP"/>
        </w:rPr>
      </w:pPr>
      <w:r>
        <w:rPr>
          <w:rFonts w:eastAsia="MS Mincho"/>
          <w:lang w:val="en-US" w:eastAsia="ja-JP"/>
        </w:rPr>
        <w:t>FFS modified ZC: 2 ZC sequences concatenation or interleaving in time or freq., 4 ZC sequences concatenation in time</w:t>
      </w:r>
    </w:p>
    <w:p w14:paraId="7532DDBD" w14:textId="77777777" w:rsidR="00F23DCC" w:rsidRDefault="00F23DCC" w:rsidP="00F23DCC">
      <w:pPr>
        <w:numPr>
          <w:ilvl w:val="0"/>
          <w:numId w:val="7"/>
        </w:numPr>
        <w:spacing w:after="0"/>
        <w:rPr>
          <w:rFonts w:eastAsia="MS Mincho"/>
          <w:lang w:val="en-US" w:eastAsia="ja-JP"/>
        </w:rPr>
      </w:pPr>
      <w:r>
        <w:rPr>
          <w:rFonts w:eastAsia="MS Mincho"/>
          <w:lang w:val="en-US" w:eastAsia="ja-JP"/>
        </w:rPr>
        <w:t>Number of SSS signals: 1000 post-scrambling</w:t>
      </w:r>
    </w:p>
    <w:p w14:paraId="3B719D36" w14:textId="77777777" w:rsidR="00F23DCC" w:rsidRDefault="00F23DCC" w:rsidP="00F23DCC">
      <w:pPr>
        <w:numPr>
          <w:ilvl w:val="0"/>
          <w:numId w:val="7"/>
        </w:numPr>
        <w:spacing w:after="0"/>
        <w:rPr>
          <w:rFonts w:eastAsia="MS Mincho"/>
          <w:lang w:val="en-US" w:eastAsia="ja-JP"/>
        </w:rPr>
      </w:pPr>
      <w:r>
        <w:rPr>
          <w:rFonts w:eastAsia="MS Mincho"/>
          <w:lang w:val="en-US" w:eastAsia="ja-JP"/>
        </w:rPr>
        <w:t>PSS sequence length: 127 for frequency domain-based pure BPSK M sequence</w:t>
      </w:r>
    </w:p>
    <w:p w14:paraId="10A8FCB5" w14:textId="77777777" w:rsidR="00F23DCC" w:rsidRDefault="00F23DCC" w:rsidP="00F23DCC">
      <w:pPr>
        <w:numPr>
          <w:ilvl w:val="1"/>
          <w:numId w:val="7"/>
        </w:numPr>
        <w:spacing w:after="0"/>
        <w:rPr>
          <w:rFonts w:eastAsia="MS Mincho"/>
          <w:lang w:val="en-US" w:eastAsia="ja-JP"/>
        </w:rPr>
      </w:pPr>
      <w:r>
        <w:rPr>
          <w:rFonts w:eastAsia="MS Mincho"/>
          <w:lang w:val="en-US" w:eastAsia="ja-JP"/>
        </w:rPr>
        <w:t>Note that PSS will be mapped to consecutive 127 subcarriers</w:t>
      </w:r>
    </w:p>
    <w:p w14:paraId="3DF3684C" w14:textId="77777777" w:rsidR="00F23DCC" w:rsidRDefault="00F23DCC" w:rsidP="00F23DCC">
      <w:pPr>
        <w:numPr>
          <w:ilvl w:val="0"/>
          <w:numId w:val="7"/>
        </w:numPr>
        <w:spacing w:after="0"/>
        <w:rPr>
          <w:rFonts w:eastAsia="MS Mincho"/>
          <w:lang w:val="en-US" w:eastAsia="ja-JP"/>
        </w:rPr>
      </w:pPr>
      <w:r>
        <w:rPr>
          <w:rFonts w:eastAsia="MS Mincho"/>
          <w:lang w:val="en-US" w:eastAsia="ja-JP"/>
        </w:rPr>
        <w:t>SSS sequence length: 127</w:t>
      </w:r>
    </w:p>
    <w:p w14:paraId="3DF4FC75" w14:textId="77777777" w:rsidR="00F23DCC" w:rsidRDefault="00F23DCC" w:rsidP="00F23DCC">
      <w:pPr>
        <w:numPr>
          <w:ilvl w:val="0"/>
          <w:numId w:val="7"/>
        </w:numPr>
        <w:spacing w:after="0"/>
        <w:rPr>
          <w:rFonts w:eastAsia="MS Mincho"/>
          <w:lang w:val="en-US" w:eastAsia="ja-JP"/>
        </w:rPr>
      </w:pPr>
      <w:r>
        <w:rPr>
          <w:rFonts w:eastAsia="MS Mincho"/>
          <w:lang w:val="en-US" w:eastAsia="ja-JP"/>
        </w:rPr>
        <w:t>Subcarrier spacings for PSS/SSS for difference freq. ranges: 15kHz/30kHz for below 6 GHz, and 120kHz/240kHz for above 6 GHz</w:t>
      </w:r>
    </w:p>
    <w:p w14:paraId="7A85EDF7" w14:textId="77777777" w:rsidR="00F23DCC" w:rsidRDefault="00F23DCC" w:rsidP="00F23DCC">
      <w:pPr>
        <w:numPr>
          <w:ilvl w:val="1"/>
          <w:numId w:val="7"/>
        </w:numPr>
        <w:spacing w:after="0"/>
        <w:rPr>
          <w:rFonts w:eastAsia="MS Mincho"/>
          <w:lang w:val="en-US" w:eastAsia="ja-JP"/>
        </w:rPr>
      </w:pPr>
      <w:r>
        <w:rPr>
          <w:rFonts w:eastAsia="MS Mincho"/>
          <w:lang w:val="en-US" w:eastAsia="ja-JP"/>
        </w:rPr>
        <w:t>Note: RAN1 assumes that RAN4 will decide it depending on frequency ranges</w:t>
      </w:r>
    </w:p>
    <w:p w14:paraId="7F071849" w14:textId="77777777" w:rsidR="00F23DCC" w:rsidRDefault="00F23DCC" w:rsidP="00F23DCC">
      <w:pPr>
        <w:numPr>
          <w:ilvl w:val="0"/>
          <w:numId w:val="7"/>
        </w:numPr>
        <w:spacing w:after="0"/>
        <w:rPr>
          <w:rFonts w:eastAsia="MS Mincho"/>
          <w:lang w:val="en-US" w:eastAsia="ja-JP"/>
        </w:rPr>
      </w:pPr>
      <w:r>
        <w:rPr>
          <w:rFonts w:eastAsia="MS Mincho"/>
          <w:lang w:val="en-US" w:eastAsia="ja-JP"/>
        </w:rPr>
        <w:t>SSS sequence details: Long M-sequence with scrambling</w:t>
      </w:r>
    </w:p>
    <w:p w14:paraId="4E3B9697" w14:textId="77777777" w:rsidR="00F23DCC" w:rsidRDefault="00F23DCC" w:rsidP="00F23DCC">
      <w:pPr>
        <w:numPr>
          <w:ilvl w:val="0"/>
          <w:numId w:val="7"/>
        </w:numPr>
        <w:spacing w:after="0"/>
        <w:rPr>
          <w:rFonts w:eastAsia="MS Mincho"/>
          <w:lang w:val="en-US" w:eastAsia="ja-JP"/>
        </w:rPr>
      </w:pPr>
      <w:r>
        <w:rPr>
          <w:rFonts w:eastAsia="MS Mincho"/>
          <w:lang w:val="en-US" w:eastAsia="ja-JP"/>
        </w:rPr>
        <w:t xml:space="preserve">SYNC frequency raster: RAN1 assumes that RAN4 will decide it </w:t>
      </w:r>
    </w:p>
    <w:p w14:paraId="5F0CF240" w14:textId="77777777" w:rsidR="00F23DCC" w:rsidRDefault="00F23DCC" w:rsidP="00F23DCC">
      <w:pPr>
        <w:numPr>
          <w:ilvl w:val="0"/>
          <w:numId w:val="7"/>
        </w:numPr>
        <w:spacing w:after="0"/>
        <w:rPr>
          <w:rFonts w:eastAsia="MS Mincho"/>
          <w:lang w:val="en-US" w:eastAsia="ja-JP"/>
        </w:rPr>
      </w:pPr>
      <w:r>
        <w:rPr>
          <w:rFonts w:eastAsia="MS Mincho"/>
          <w:lang w:val="en-US" w:eastAsia="ja-JP"/>
        </w:rPr>
        <w:t>SS burst set periodicity default value for initial cell selection: 20/20 msec</w:t>
      </w:r>
    </w:p>
    <w:p w14:paraId="0EB66176" w14:textId="77777777" w:rsidR="00F23DCC" w:rsidRDefault="00F23DCC" w:rsidP="00F23DCC">
      <w:pPr>
        <w:numPr>
          <w:ilvl w:val="1"/>
          <w:numId w:val="7"/>
        </w:numPr>
        <w:spacing w:after="0"/>
        <w:rPr>
          <w:rFonts w:eastAsia="MS Mincho"/>
          <w:lang w:val="en-US" w:eastAsia="ja-JP"/>
        </w:rPr>
      </w:pPr>
      <w:r>
        <w:rPr>
          <w:rFonts w:eastAsia="MS Mincho"/>
          <w:lang w:val="en-US" w:eastAsia="ja-JP"/>
        </w:rPr>
        <w:t>Note that RAN1 assumes that RAN4 will investigate requirements</w:t>
      </w:r>
    </w:p>
    <w:p w14:paraId="05C5A80A" w14:textId="77777777" w:rsidR="00F23DCC" w:rsidRDefault="00F23DCC" w:rsidP="00F23DCC">
      <w:pPr>
        <w:numPr>
          <w:ilvl w:val="0"/>
          <w:numId w:val="7"/>
        </w:numPr>
        <w:spacing w:after="0"/>
        <w:rPr>
          <w:rFonts w:eastAsia="MS Mincho"/>
          <w:lang w:val="en-US" w:eastAsia="ja-JP"/>
        </w:rPr>
      </w:pPr>
      <w:r>
        <w:rPr>
          <w:rFonts w:eastAsia="MS Mincho"/>
          <w:lang w:val="en-US" w:eastAsia="ja-JP"/>
        </w:rPr>
        <w:t>Time index indication: PBCH conditioned that mobility and HO related requirements can be met</w:t>
      </w:r>
    </w:p>
    <w:p w14:paraId="0ACC35A4" w14:textId="77777777" w:rsidR="00F23DCC" w:rsidRDefault="00F23DCC" w:rsidP="00F23DCC">
      <w:pPr>
        <w:numPr>
          <w:ilvl w:val="1"/>
          <w:numId w:val="7"/>
        </w:numPr>
        <w:spacing w:after="0"/>
        <w:rPr>
          <w:rFonts w:eastAsia="MS Mincho"/>
          <w:lang w:val="en-US" w:eastAsia="ja-JP"/>
        </w:rPr>
      </w:pPr>
      <w:r>
        <w:rPr>
          <w:rFonts w:eastAsia="MS Mincho"/>
          <w:lang w:val="en-US" w:eastAsia="ja-JP"/>
        </w:rPr>
        <w:t>Note: RAN1 assumes that RAN2 will check against to RAN2 requirements</w:t>
      </w:r>
    </w:p>
    <w:p w14:paraId="57329C49" w14:textId="77777777" w:rsidR="00F23DCC" w:rsidRDefault="00F23DCC" w:rsidP="00F23DCC">
      <w:pPr>
        <w:numPr>
          <w:ilvl w:val="0"/>
          <w:numId w:val="7"/>
        </w:numPr>
        <w:spacing w:after="0"/>
        <w:rPr>
          <w:rFonts w:eastAsia="MS Mincho"/>
          <w:lang w:val="en-US" w:eastAsia="ja-JP"/>
        </w:rPr>
      </w:pPr>
      <w:r>
        <w:rPr>
          <w:rFonts w:eastAsia="MS Mincho"/>
          <w:lang w:val="en-US" w:eastAsia="ja-JP"/>
        </w:rPr>
        <w:t>PBCH BW: 288 subcarriers, 2 OFDM symbols (additional symbols if MIB size larger than assumed)</w:t>
      </w:r>
    </w:p>
    <w:p w14:paraId="4BA26FD7" w14:textId="77777777" w:rsidR="00F23DCC" w:rsidRDefault="00F23DCC" w:rsidP="00F23DCC">
      <w:pPr>
        <w:numPr>
          <w:ilvl w:val="0"/>
          <w:numId w:val="7"/>
        </w:numPr>
        <w:spacing w:after="0"/>
        <w:rPr>
          <w:rFonts w:eastAsia="MS Mincho"/>
          <w:lang w:val="en-US" w:eastAsia="ja-JP"/>
        </w:rPr>
      </w:pPr>
      <w:r>
        <w:rPr>
          <w:rFonts w:eastAsia="MS Mincho"/>
          <w:lang w:val="en-US" w:eastAsia="ja-JP"/>
        </w:rPr>
        <w:t>PBCH phase reference: DMRS</w:t>
      </w:r>
    </w:p>
    <w:p w14:paraId="31A96459" w14:textId="77777777" w:rsidR="00F23DCC" w:rsidRDefault="00F23DCC" w:rsidP="00F23DCC">
      <w:pPr>
        <w:numPr>
          <w:ilvl w:val="0"/>
          <w:numId w:val="7"/>
        </w:numPr>
        <w:spacing w:after="0"/>
        <w:rPr>
          <w:rFonts w:eastAsia="MS Mincho"/>
          <w:lang w:val="en-US" w:eastAsia="ja-JP"/>
        </w:rPr>
      </w:pPr>
      <w:r>
        <w:rPr>
          <w:rFonts w:eastAsia="MS Mincho"/>
          <w:lang w:val="en-US" w:eastAsia="ja-JP"/>
        </w:rPr>
        <w:t>PBCH TTI: 80 msec</w:t>
      </w:r>
    </w:p>
    <w:p w14:paraId="4A7B6A9F" w14:textId="77777777" w:rsidR="00F23DCC" w:rsidRDefault="00F23DCC" w:rsidP="00F23DCC"/>
    <w:p w14:paraId="7BB629C1" w14:textId="77777777" w:rsidR="00F23DCC" w:rsidRPr="006E13D1" w:rsidRDefault="00F23DCC" w:rsidP="00F23DCC">
      <w:r>
        <w:t>In this paper we discuss implications of working assumption on acquiring timing index</w:t>
      </w:r>
      <w:r>
        <w:rPr>
          <w:rFonts w:eastAsia="MS Mincho"/>
          <w:lang w:val="en-US" w:eastAsia="ja-JP"/>
        </w:rPr>
        <w:t xml:space="preserve">. Timing index can be considered in RAN2 as identity of beam i.e. beam index used e.g. in RRM reporting of beams. </w:t>
      </w:r>
    </w:p>
    <w:p w14:paraId="166CC2B5" w14:textId="77777777" w:rsidR="00F23DCC" w:rsidRDefault="00F23DCC" w:rsidP="00F23DCC">
      <w:pPr>
        <w:pStyle w:val="Heading1"/>
      </w:pPr>
      <w:r w:rsidRPr="006E13D1">
        <w:t>2</w:t>
      </w:r>
      <w:r w:rsidRPr="006E13D1">
        <w:tab/>
      </w:r>
      <w:r>
        <w:t>Discussion</w:t>
      </w:r>
    </w:p>
    <w:p w14:paraId="65765B50" w14:textId="77777777" w:rsidR="00F23DCC" w:rsidRDefault="00F23DCC" w:rsidP="00F23DCC">
      <w:r>
        <w:t xml:space="preserve">In LTE UE can measure and report neighbouring cells without acquiring any system information. In LTE this was vital as system information was not designed in such a way that UE could receive reference symbols and identify cell (SSS/PSS) “simultaneously”. In LTE PBCH was derived in such a way that UE would need to receive in many occasions PBCH multiple times and combine those to successfully receive MIB. If in this kind of system UE would be required to receive MIB (PBCH) every time it measures neighbouring cell would cause huge impacts to measurement gap designs as well as UE power consumption. </w:t>
      </w:r>
    </w:p>
    <w:p w14:paraId="187682A5" w14:textId="5E78BAF6" w:rsidR="00F23DCC" w:rsidRDefault="00F23DCC" w:rsidP="00F23DCC">
      <w:r>
        <w:rPr>
          <w:b/>
        </w:rPr>
        <w:t xml:space="preserve">Observation 1: </w:t>
      </w:r>
      <w:r>
        <w:t>It is not feasible in LTE to assume that UE would need to receive MIB for each neighbouring cell when doing measurements/reporting</w:t>
      </w:r>
    </w:p>
    <w:p w14:paraId="157EBBE0" w14:textId="77777777" w:rsidR="00F23DCC" w:rsidRDefault="00F23DCC" w:rsidP="00CB077F">
      <w:pPr>
        <w:jc w:val="center"/>
      </w:pPr>
      <w:r w:rsidRPr="00536680">
        <w:rPr>
          <w:noProof/>
          <w:lang w:val="fi-FI" w:eastAsia="fi-FI"/>
        </w:rPr>
        <w:lastRenderedPageBreak/>
        <w:drawing>
          <wp:inline distT="0" distB="0" distL="0" distR="0" wp14:anchorId="43ECF37C" wp14:editId="2152C231">
            <wp:extent cx="4626976" cy="41656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30300" cy="4168593"/>
                    </a:xfrm>
                    <a:prstGeom prst="rect">
                      <a:avLst/>
                    </a:prstGeom>
                    <a:noFill/>
                    <a:ln>
                      <a:noFill/>
                    </a:ln>
                  </pic:spPr>
                </pic:pic>
              </a:graphicData>
            </a:graphic>
          </wp:inline>
        </w:drawing>
      </w:r>
    </w:p>
    <w:p w14:paraId="39FA423D" w14:textId="77777777" w:rsidR="00F23DCC" w:rsidRDefault="00F23DCC" w:rsidP="00CB077F">
      <w:pPr>
        <w:jc w:val="center"/>
      </w:pPr>
      <w:r>
        <w:t>Figure 1. Illustration of possible SS Block compilation based on RAN1 agreements</w:t>
      </w:r>
    </w:p>
    <w:p w14:paraId="50CBEB09" w14:textId="016C0E58" w:rsidR="00F23DCC" w:rsidRDefault="00F23DCC" w:rsidP="00F23DCC">
      <w:r>
        <w:t xml:space="preserve">In NR as seen in Figure 1 the design can be quite different compared to LTE. SSS/PSS (sent with 12 PRB) and PBCH (24 PRBs) form the SS Block that is used to enable UE to obtain timing (and frequency) synchronisation. </w:t>
      </w:r>
    </w:p>
    <w:p w14:paraId="3A04A00C" w14:textId="19DABAF6" w:rsidR="00F23DCC" w:rsidRDefault="00F23DCC" w:rsidP="00F23DCC">
      <w:r>
        <w:t xml:space="preserve">In order to meet the coverage and performance targets of NR, it is evident that beamforming needs to be supported also for the synchronisation signals and broadcast channels. It is also evident that in order to facilitate the mobility related procedures (e.g. handovers) network needs to be able to identify, in addition to the cell, also the beam would need to be identified. To achieve this RAN1 has agreed that SS Block will carry information to enable UE to identify the timing related parameters (symbol/slot etc., details FFS) i.e. SS-block timing index. Together with the agreement (RAN1) that the pattern of possible SS-Block time locations is known (per frequency band) the SS-block beam could be identified based on UE reports. </w:t>
      </w:r>
    </w:p>
    <w:p w14:paraId="5E7CB5CA" w14:textId="296F0655" w:rsidR="00F23DCC" w:rsidRDefault="00F23DCC" w:rsidP="00F23DCC">
      <w:r>
        <w:t>So let’s consider the UE doing measurements of cell – It would need to receive at least following elements:</w:t>
      </w:r>
    </w:p>
    <w:p w14:paraId="7156E085" w14:textId="77777777" w:rsidR="00F23DCC" w:rsidRDefault="00F23DCC" w:rsidP="00F23DCC">
      <w:pPr>
        <w:pStyle w:val="ListParagraph"/>
        <w:numPr>
          <w:ilvl w:val="0"/>
          <w:numId w:val="8"/>
        </w:numPr>
      </w:pPr>
      <w:r>
        <w:t>SSS/PSS to identify the cell</w:t>
      </w:r>
    </w:p>
    <w:p w14:paraId="2CF03BDD" w14:textId="2352C5D8" w:rsidR="00F23DCC" w:rsidRDefault="00F23DCC" w:rsidP="00F23DCC">
      <w:pPr>
        <w:pStyle w:val="ListParagraph"/>
        <w:numPr>
          <w:ilvl w:val="1"/>
          <w:numId w:val="8"/>
        </w:numPr>
      </w:pPr>
      <w:r>
        <w:t>SS-Block can be sent with 5,10,20,40,80,160 ms periodicities</w:t>
      </w:r>
    </w:p>
    <w:p w14:paraId="17355658" w14:textId="022E49DB" w:rsidR="00F23DCC" w:rsidRDefault="00F23DCC" w:rsidP="00F23DCC">
      <w:pPr>
        <w:pStyle w:val="ListParagraph"/>
        <w:numPr>
          <w:ilvl w:val="0"/>
          <w:numId w:val="8"/>
        </w:numPr>
      </w:pPr>
      <w:r>
        <w:t xml:space="preserve">UE needs to identify SS block(s)  by obtaining the SS Block timing index </w:t>
      </w:r>
    </w:p>
    <w:p w14:paraId="743E2543" w14:textId="77777777" w:rsidR="00F23DCC" w:rsidRDefault="00F23DCC" w:rsidP="00F23DCC">
      <w:pPr>
        <w:pStyle w:val="ListParagraph"/>
        <w:numPr>
          <w:ilvl w:val="1"/>
          <w:numId w:val="8"/>
        </w:numPr>
      </w:pPr>
      <w:r>
        <w:t>As indicated by RAN1 they made assumption of providing timing index on PBCH</w:t>
      </w:r>
    </w:p>
    <w:p w14:paraId="0F287D7E" w14:textId="28270ACF" w:rsidR="00F23DCC" w:rsidRDefault="00F23DCC" w:rsidP="00F23DCC">
      <w:pPr>
        <w:pStyle w:val="ListParagraph"/>
        <w:numPr>
          <w:ilvl w:val="0"/>
          <w:numId w:val="8"/>
        </w:numPr>
      </w:pPr>
      <w:r>
        <w:t>UE can use NR-SSS to measure the ‘SS-Block-RSRP’ of the beam used to transmit SS-Block.  Note it is still under study in RAN1 whether UE could use also PBCH DMRS for this purpose</w:t>
      </w:r>
    </w:p>
    <w:p w14:paraId="1F6311E2" w14:textId="708D0D83" w:rsidR="00F23DCC" w:rsidRDefault="00F23DCC" w:rsidP="00CB077F">
      <w:pPr>
        <w:ind w:left="720"/>
      </w:pPr>
      <w:r>
        <w:t>Note that in addition to SS Block based measurements, CSI-RS based measurements could be needed to identify the underlying sub-beams or TRPs (when SS Block is transmitted by using multiple beams and/or TRPs.</w:t>
      </w:r>
    </w:p>
    <w:p w14:paraId="36B1CD0A" w14:textId="77777777" w:rsidR="00F23DCC" w:rsidRDefault="00F23DCC" w:rsidP="00F23DCC">
      <w:r>
        <w:t>So by receiving consecutive symbols whenever receiving SSS/PSS UE could also acquire PBCH. Though it would be critical that PBCH can be received in one shot manner, otherwise UE would need to receive PBCH multiple times before being able to decode contents. This would mean that just receiving SS block would not mean that UE could actually be able to identify the SS-beam. Such a design would be detrimental to UE power consumption as well as to measurement gap needs.</w:t>
      </w:r>
    </w:p>
    <w:p w14:paraId="5E13CC7A" w14:textId="77777777" w:rsidR="00F23DCC" w:rsidRDefault="00F23DCC" w:rsidP="00F23DCC">
      <w:r>
        <w:lastRenderedPageBreak/>
        <w:t xml:space="preserve">Making such a design can be problematic if PBCH is getting lot more contents than just the SS block timing index. Designing PBCH with lots of capacity to be of same coverage with one shot detection than SSS/PSS would be very difficult. </w:t>
      </w:r>
    </w:p>
    <w:p w14:paraId="389847FA" w14:textId="77777777" w:rsidR="00F23DCC" w:rsidRDefault="00F23DCC" w:rsidP="00F23DCC">
      <w:r>
        <w:rPr>
          <w:b/>
        </w:rPr>
        <w:t xml:space="preserve">Observation 2: </w:t>
      </w:r>
      <w:r>
        <w:t>SS beam should be identifiable with one shot to ensure decent UE power consumption and measurement gap requirements</w:t>
      </w:r>
    </w:p>
    <w:p w14:paraId="450E0BA0" w14:textId="7FFF499D" w:rsidR="00F23DCC" w:rsidRDefault="00F23DCC" w:rsidP="00F23DCC">
      <w:r>
        <w:t>As UE may also need to receive (PBCH) DMRS to measure SS beam. As the DMRS is sent on same symbols (in time domain) as PBCH there is no negative impact of doing that unless one can design system in such a way that SS block index is received in same symbols in time domain as SSS&amp;PSS. Of course, it could be possible that from measurement perspective UE is not required to receive all the DMRS resource elements, but that sufficient accuracy could be achieved either by using only part of the symbols (i.e. 1 symbol) or part of the frequency BW (e.g. 12 PRBs).</w:t>
      </w:r>
    </w:p>
    <w:p w14:paraId="46E0CFBE" w14:textId="51FC9A71" w:rsidR="00F23DCC" w:rsidRDefault="00F23DCC" w:rsidP="00F23DCC">
      <w:r>
        <w:rPr>
          <w:b/>
        </w:rPr>
        <w:t xml:space="preserve">Observation 3: </w:t>
      </w:r>
      <w:r>
        <w:t>If all DMRS RE’s are required to be received to derive SS block RSRP it would be possible to receive also PBCH at the same time.</w:t>
      </w:r>
    </w:p>
    <w:p w14:paraId="398E84F7" w14:textId="790FA090" w:rsidR="00F23DCC" w:rsidRDefault="00F23DCC" w:rsidP="00F23DCC">
      <w:r>
        <w:rPr>
          <w:b/>
        </w:rPr>
        <w:t xml:space="preserve">Observation 4: </w:t>
      </w:r>
      <w:r>
        <w:t xml:space="preserve">If all DMRS RE’s are not required </w:t>
      </w:r>
      <w:r w:rsidR="00CA5646" w:rsidRPr="00CA5646">
        <w:t>(e.g. DMRS RE multiplexed together with SSS/PSS or only same BW as for SSS/PSS is required)</w:t>
      </w:r>
      <w:r w:rsidR="00CA5646">
        <w:t xml:space="preserve"> </w:t>
      </w:r>
      <w:r>
        <w:t xml:space="preserve">to be received to derive SS block quality UE RF would need to be receiving longer/wider in order to </w:t>
      </w:r>
      <w:r w:rsidR="00AB6720">
        <w:t xml:space="preserve">just </w:t>
      </w:r>
      <w:r>
        <w:t>receive PBCH.</w:t>
      </w:r>
    </w:p>
    <w:p w14:paraId="2B8FC283" w14:textId="07E0CAB9" w:rsidR="00F23DCC" w:rsidRPr="00E044C8" w:rsidRDefault="00F23DCC" w:rsidP="00F23DCC">
      <w:r>
        <w:rPr>
          <w:b/>
        </w:rPr>
        <w:t xml:space="preserve">Observation 5: </w:t>
      </w:r>
      <w:r>
        <w:t xml:space="preserve">If SS block can be identified without PBCH </w:t>
      </w:r>
      <w:r w:rsidR="00CA5646">
        <w:t>acquisition</w:t>
      </w:r>
      <w:r>
        <w:t xml:space="preserve"> and all DMRS RE’s </w:t>
      </w:r>
      <w:r w:rsidR="00CB077F">
        <w:t xml:space="preserve">(e.g. only one occasion of DMRS REs sent together with SSS/PSS) </w:t>
      </w:r>
      <w:r>
        <w:t xml:space="preserve">are not required to derive SS block quality, </w:t>
      </w:r>
      <w:r w:rsidR="00CB077F">
        <w:t>would be beneficial to UE power consumption and measurement gap design</w:t>
      </w:r>
      <w:r w:rsidR="007F101C">
        <w:t xml:space="preserve"> as it would allow reception with narrower bandwidth</w:t>
      </w:r>
    </w:p>
    <w:p w14:paraId="4525D9B5" w14:textId="77777777" w:rsidR="00F23DCC" w:rsidRDefault="00F23DCC" w:rsidP="00F23DCC">
      <w:r>
        <w:t>If CSI-RS reception is required for neighbouring cells measurement reporting then also CSI-RS should be multiplexed in such a way that one could receive CSI-RS concurrently when receiving SSS/PSS. Otherwise one would need to design a system with much more frequent measurement gaps and more UE power consumption.</w:t>
      </w:r>
    </w:p>
    <w:p w14:paraId="581DBE7B" w14:textId="77777777" w:rsidR="00F23DCC" w:rsidRDefault="00F23DCC" w:rsidP="00F23DCC">
      <w:r>
        <w:rPr>
          <w:b/>
        </w:rPr>
        <w:t xml:space="preserve">Observation 6: </w:t>
      </w:r>
      <w:r>
        <w:t>If CSI-RS reception is required for neighbouring cells measurement reporting, CSI-RS should be multiplexed in such a way that one could receive it concurrently with receiving SSS/PSS.</w:t>
      </w:r>
    </w:p>
    <w:p w14:paraId="08216AB3" w14:textId="77777777" w:rsidR="00F23DCC" w:rsidRPr="0024218E" w:rsidRDefault="00F23DCC" w:rsidP="00F23DCC">
      <w:pPr>
        <w:pStyle w:val="Heading1"/>
        <w:rPr>
          <w:lang w:val="pl-PL"/>
        </w:rPr>
      </w:pPr>
      <w:r w:rsidRPr="0024218E">
        <w:rPr>
          <w:lang w:val="pl-PL"/>
        </w:rPr>
        <w:t>3</w:t>
      </w:r>
      <w:r w:rsidRPr="0024218E">
        <w:rPr>
          <w:lang w:val="pl-PL"/>
        </w:rPr>
        <w:tab/>
        <w:t>Conclusion</w:t>
      </w:r>
    </w:p>
    <w:p w14:paraId="05070BBB" w14:textId="70B14194" w:rsidR="00F23DCC" w:rsidRPr="0024218E" w:rsidRDefault="0016357F" w:rsidP="00F23DCC">
      <w:pPr>
        <w:rPr>
          <w:lang w:val="pl-PL"/>
        </w:rPr>
      </w:pPr>
      <w:r>
        <w:rPr>
          <w:lang w:val="pl-PL"/>
        </w:rPr>
        <w:t xml:space="preserve">In this paper we gave short analysi on the PBCH Reception requirement in case of doing measurements. Based on observations we have drafted a LS to RAN1 </w:t>
      </w:r>
      <w:r w:rsidR="00BB5434">
        <w:rPr>
          <w:lang w:val="pl-PL"/>
        </w:rPr>
        <w:t xml:space="preserve">[2] </w:t>
      </w:r>
      <w:r>
        <w:rPr>
          <w:lang w:val="pl-PL"/>
        </w:rPr>
        <w:t>to give RAN2 view on the PBCH Reception to acquire timing index.</w:t>
      </w:r>
    </w:p>
    <w:p w14:paraId="7A59A8F9" w14:textId="77777777" w:rsidR="00F23DCC" w:rsidRPr="006E13D1" w:rsidRDefault="00F23DCC" w:rsidP="00F23DCC">
      <w:pPr>
        <w:pStyle w:val="Heading1"/>
      </w:pPr>
      <w:r w:rsidRPr="006E13D1">
        <w:t>References</w:t>
      </w:r>
    </w:p>
    <w:p w14:paraId="5CB44075" w14:textId="04958965" w:rsidR="00F23DCC" w:rsidRPr="00CC2E4D" w:rsidRDefault="00F23DCC" w:rsidP="00F23DCC">
      <w:pPr>
        <w:numPr>
          <w:ilvl w:val="0"/>
          <w:numId w:val="4"/>
        </w:numPr>
        <w:overflowPunct w:val="0"/>
        <w:autoSpaceDE w:val="0"/>
        <w:autoSpaceDN w:val="0"/>
        <w:adjustRightInd w:val="0"/>
        <w:textAlignment w:val="baseline"/>
      </w:pPr>
      <w:bookmarkStart w:id="2" w:name="_Ref75086397"/>
      <w:r>
        <w:t>3GPP TS 21.801</w:t>
      </w:r>
      <w:r w:rsidRPr="006E13D1">
        <w:t xml:space="preserve"> </w:t>
      </w:r>
      <w:r w:rsidRPr="006E13D1">
        <w:rPr>
          <w:i/>
          <w:iCs/>
        </w:rPr>
        <w:t>Drafting Rules</w:t>
      </w:r>
    </w:p>
    <w:p w14:paraId="77C4928C" w14:textId="0730C63B" w:rsidR="00CC2E4D" w:rsidRPr="006E13D1" w:rsidRDefault="00BB5434" w:rsidP="00F23DCC">
      <w:pPr>
        <w:numPr>
          <w:ilvl w:val="0"/>
          <w:numId w:val="4"/>
        </w:numPr>
        <w:overflowPunct w:val="0"/>
        <w:autoSpaceDE w:val="0"/>
        <w:autoSpaceDN w:val="0"/>
        <w:adjustRightInd w:val="0"/>
        <w:textAlignment w:val="baseline"/>
      </w:pPr>
      <w:r>
        <w:t>R2-1704288</w:t>
      </w:r>
      <w:r w:rsidR="00CC2E4D">
        <w:t xml:space="preserve"> Draft LS to RAN1 on PBCH reception for timing index acquisition</w:t>
      </w:r>
    </w:p>
    <w:bookmarkEnd w:id="2"/>
    <w:p w14:paraId="0A19A6D8" w14:textId="77777777" w:rsidR="00F23DCC" w:rsidRPr="006E13D1" w:rsidRDefault="00F23DCC" w:rsidP="00F23DCC"/>
    <w:p w14:paraId="152253E2" w14:textId="77777777" w:rsidR="00F23DCC" w:rsidRDefault="00F23DCC" w:rsidP="00F23DCC"/>
    <w:p w14:paraId="60F8CD68" w14:textId="77777777" w:rsidR="00F23DCC" w:rsidRPr="00CD4C7B" w:rsidRDefault="00F23DCC" w:rsidP="00F23DCC"/>
    <w:p w14:paraId="35F222F4" w14:textId="77777777" w:rsidR="00080512" w:rsidRPr="00F23DCC" w:rsidRDefault="00080512" w:rsidP="00F23DCC"/>
    <w:sectPr w:rsidR="00080512" w:rsidRPr="00F23DC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461B54" w14:textId="77777777" w:rsidR="006F3212" w:rsidRDefault="006F3212">
      <w:r>
        <w:separator/>
      </w:r>
    </w:p>
  </w:endnote>
  <w:endnote w:type="continuationSeparator" w:id="0">
    <w:p w14:paraId="2F12A45A" w14:textId="77777777" w:rsidR="006F3212" w:rsidRDefault="006F3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791314" w14:textId="77777777" w:rsidR="00C14634" w:rsidRDefault="00C146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A0318" w14:textId="77777777" w:rsidR="00C14634" w:rsidRDefault="00C146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D85CCE" w14:textId="77777777" w:rsidR="00C14634" w:rsidRDefault="00C146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BCD0AD" w14:textId="77777777" w:rsidR="006F3212" w:rsidRDefault="006F3212">
      <w:r>
        <w:separator/>
      </w:r>
    </w:p>
  </w:footnote>
  <w:footnote w:type="continuationSeparator" w:id="0">
    <w:p w14:paraId="6D906534" w14:textId="77777777" w:rsidR="006F3212" w:rsidRDefault="006F32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944CC1" w14:textId="77777777" w:rsidR="00C14634" w:rsidRDefault="00C146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5EBF63" w14:textId="77777777" w:rsidR="00C14634" w:rsidRDefault="00C146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A7FD92" w14:textId="77777777" w:rsidR="00C14634" w:rsidRDefault="00C146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B40B7"/>
    <w:multiLevelType w:val="hybridMultilevel"/>
    <w:tmpl w:val="BF6884AE"/>
    <w:lvl w:ilvl="0" w:tplc="6EAE8BC6">
      <w:start w:val="1"/>
      <w:numFmt w:val="bullet"/>
      <w:lvlText w:val="•"/>
      <w:lvlJc w:val="left"/>
      <w:pPr>
        <w:tabs>
          <w:tab w:val="num" w:pos="720"/>
        </w:tabs>
        <w:ind w:left="720" w:hanging="360"/>
      </w:pPr>
      <w:rPr>
        <w:rFonts w:ascii="Arial" w:hAnsi="Arial" w:hint="default"/>
      </w:rPr>
    </w:lvl>
    <w:lvl w:ilvl="1" w:tplc="A094CFFA">
      <w:start w:val="1189"/>
      <w:numFmt w:val="bullet"/>
      <w:lvlText w:val="–"/>
      <w:lvlJc w:val="left"/>
      <w:pPr>
        <w:tabs>
          <w:tab w:val="num" w:pos="1440"/>
        </w:tabs>
        <w:ind w:left="1440" w:hanging="360"/>
      </w:pPr>
      <w:rPr>
        <w:rFonts w:ascii="Arial" w:hAnsi="Arial" w:hint="default"/>
      </w:rPr>
    </w:lvl>
    <w:lvl w:ilvl="2" w:tplc="25569FD2">
      <w:start w:val="1189"/>
      <w:numFmt w:val="bullet"/>
      <w:lvlText w:val="•"/>
      <w:lvlJc w:val="left"/>
      <w:pPr>
        <w:tabs>
          <w:tab w:val="num" w:pos="2160"/>
        </w:tabs>
        <w:ind w:left="2160" w:hanging="360"/>
      </w:pPr>
      <w:rPr>
        <w:rFonts w:ascii="Arial" w:hAnsi="Arial" w:hint="default"/>
      </w:rPr>
    </w:lvl>
    <w:lvl w:ilvl="3" w:tplc="A41EAF74" w:tentative="1">
      <w:start w:val="1"/>
      <w:numFmt w:val="bullet"/>
      <w:lvlText w:val="•"/>
      <w:lvlJc w:val="left"/>
      <w:pPr>
        <w:tabs>
          <w:tab w:val="num" w:pos="2880"/>
        </w:tabs>
        <w:ind w:left="2880" w:hanging="360"/>
      </w:pPr>
      <w:rPr>
        <w:rFonts w:ascii="Arial" w:hAnsi="Arial" w:hint="default"/>
      </w:rPr>
    </w:lvl>
    <w:lvl w:ilvl="4" w:tplc="85081B14" w:tentative="1">
      <w:start w:val="1"/>
      <w:numFmt w:val="bullet"/>
      <w:lvlText w:val="•"/>
      <w:lvlJc w:val="left"/>
      <w:pPr>
        <w:tabs>
          <w:tab w:val="num" w:pos="3600"/>
        </w:tabs>
        <w:ind w:left="3600" w:hanging="360"/>
      </w:pPr>
      <w:rPr>
        <w:rFonts w:ascii="Arial" w:hAnsi="Arial" w:hint="default"/>
      </w:rPr>
    </w:lvl>
    <w:lvl w:ilvl="5" w:tplc="561245F2" w:tentative="1">
      <w:start w:val="1"/>
      <w:numFmt w:val="bullet"/>
      <w:lvlText w:val="•"/>
      <w:lvlJc w:val="left"/>
      <w:pPr>
        <w:tabs>
          <w:tab w:val="num" w:pos="4320"/>
        </w:tabs>
        <w:ind w:left="4320" w:hanging="360"/>
      </w:pPr>
      <w:rPr>
        <w:rFonts w:ascii="Arial" w:hAnsi="Arial" w:hint="default"/>
      </w:rPr>
    </w:lvl>
    <w:lvl w:ilvl="6" w:tplc="C0AE66B4" w:tentative="1">
      <w:start w:val="1"/>
      <w:numFmt w:val="bullet"/>
      <w:lvlText w:val="•"/>
      <w:lvlJc w:val="left"/>
      <w:pPr>
        <w:tabs>
          <w:tab w:val="num" w:pos="5040"/>
        </w:tabs>
        <w:ind w:left="5040" w:hanging="360"/>
      </w:pPr>
      <w:rPr>
        <w:rFonts w:ascii="Arial" w:hAnsi="Arial" w:hint="default"/>
      </w:rPr>
    </w:lvl>
    <w:lvl w:ilvl="7" w:tplc="6F5ECACE" w:tentative="1">
      <w:start w:val="1"/>
      <w:numFmt w:val="bullet"/>
      <w:lvlText w:val="•"/>
      <w:lvlJc w:val="left"/>
      <w:pPr>
        <w:tabs>
          <w:tab w:val="num" w:pos="5760"/>
        </w:tabs>
        <w:ind w:left="5760" w:hanging="360"/>
      </w:pPr>
      <w:rPr>
        <w:rFonts w:ascii="Arial" w:hAnsi="Arial" w:hint="default"/>
      </w:rPr>
    </w:lvl>
    <w:lvl w:ilvl="8" w:tplc="F3E42E6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660D99"/>
    <w:multiLevelType w:val="hybridMultilevel"/>
    <w:tmpl w:val="98DEF17E"/>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0E4F1603"/>
    <w:multiLevelType w:val="hybridMultilevel"/>
    <w:tmpl w:val="7DCC88EC"/>
    <w:lvl w:ilvl="0" w:tplc="0F688A84">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cs="Times New Roman" w:hint="default"/>
      </w:rPr>
    </w:lvl>
    <w:lvl w:ilvl="1" w:tplc="96642394">
      <w:start w:val="576"/>
      <w:numFmt w:val="bullet"/>
      <w:lvlText w:val="•"/>
      <w:lvlJc w:val="left"/>
      <w:pPr>
        <w:tabs>
          <w:tab w:val="num" w:pos="1440"/>
        </w:tabs>
        <w:ind w:left="1440" w:hanging="360"/>
      </w:pPr>
      <w:rPr>
        <w:rFonts w:ascii="Arial" w:hAnsi="Arial" w:cs="Times New Roman" w:hint="default"/>
      </w:rPr>
    </w:lvl>
    <w:lvl w:ilvl="2" w:tplc="559CCBE2">
      <w:start w:val="576"/>
      <w:numFmt w:val="bullet"/>
      <w:lvlText w:val="•"/>
      <w:lvlJc w:val="left"/>
      <w:pPr>
        <w:tabs>
          <w:tab w:val="num" w:pos="2160"/>
        </w:tabs>
        <w:ind w:left="2160" w:hanging="360"/>
      </w:pPr>
      <w:rPr>
        <w:rFonts w:ascii="Arial" w:hAnsi="Arial" w:cs="Times New Roman" w:hint="default"/>
      </w:rPr>
    </w:lvl>
    <w:lvl w:ilvl="3" w:tplc="136A0780">
      <w:start w:val="576"/>
      <w:numFmt w:val="bullet"/>
      <w:lvlText w:val="•"/>
      <w:lvlJc w:val="left"/>
      <w:pPr>
        <w:tabs>
          <w:tab w:val="num" w:pos="2880"/>
        </w:tabs>
        <w:ind w:left="2880" w:hanging="360"/>
      </w:pPr>
      <w:rPr>
        <w:rFonts w:ascii="Arial" w:hAnsi="Arial" w:cs="Times New Roman" w:hint="default"/>
      </w:rPr>
    </w:lvl>
    <w:lvl w:ilvl="4" w:tplc="F7A2CBC4">
      <w:start w:val="1"/>
      <w:numFmt w:val="bullet"/>
      <w:lvlText w:val="•"/>
      <w:lvlJc w:val="left"/>
      <w:pPr>
        <w:tabs>
          <w:tab w:val="num" w:pos="3600"/>
        </w:tabs>
        <w:ind w:left="3600" w:hanging="360"/>
      </w:pPr>
      <w:rPr>
        <w:rFonts w:ascii="Arial" w:hAnsi="Arial" w:cs="Times New Roman" w:hint="default"/>
      </w:rPr>
    </w:lvl>
    <w:lvl w:ilvl="5" w:tplc="BB10D556">
      <w:start w:val="1"/>
      <w:numFmt w:val="bullet"/>
      <w:lvlText w:val="•"/>
      <w:lvlJc w:val="left"/>
      <w:pPr>
        <w:tabs>
          <w:tab w:val="num" w:pos="4320"/>
        </w:tabs>
        <w:ind w:left="4320" w:hanging="360"/>
      </w:pPr>
      <w:rPr>
        <w:rFonts w:ascii="Arial" w:hAnsi="Arial" w:cs="Times New Roman" w:hint="default"/>
      </w:rPr>
    </w:lvl>
    <w:lvl w:ilvl="6" w:tplc="C1182A56">
      <w:start w:val="1"/>
      <w:numFmt w:val="bullet"/>
      <w:lvlText w:val="•"/>
      <w:lvlJc w:val="left"/>
      <w:pPr>
        <w:tabs>
          <w:tab w:val="num" w:pos="5040"/>
        </w:tabs>
        <w:ind w:left="5040" w:hanging="360"/>
      </w:pPr>
      <w:rPr>
        <w:rFonts w:ascii="Arial" w:hAnsi="Arial" w:cs="Times New Roman" w:hint="default"/>
      </w:rPr>
    </w:lvl>
    <w:lvl w:ilvl="7" w:tplc="75A6E2B4">
      <w:start w:val="1"/>
      <w:numFmt w:val="bullet"/>
      <w:lvlText w:val="•"/>
      <w:lvlJc w:val="left"/>
      <w:pPr>
        <w:tabs>
          <w:tab w:val="num" w:pos="5760"/>
        </w:tabs>
        <w:ind w:left="5760" w:hanging="360"/>
      </w:pPr>
      <w:rPr>
        <w:rFonts w:ascii="Arial" w:hAnsi="Arial" w:cs="Times New Roman" w:hint="default"/>
      </w:rPr>
    </w:lvl>
    <w:lvl w:ilvl="8" w:tplc="95A67B0C">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BE32866"/>
    <w:multiLevelType w:val="hybridMultilevel"/>
    <w:tmpl w:val="2FCE5D70"/>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4B3D30E6"/>
    <w:multiLevelType w:val="hybridMultilevel"/>
    <w:tmpl w:val="F72296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9EC540B"/>
    <w:multiLevelType w:val="hybridMultilevel"/>
    <w:tmpl w:val="D5FCC0BA"/>
    <w:lvl w:ilvl="0" w:tplc="2BD29F80">
      <w:start w:val="1"/>
      <w:numFmt w:val="bullet"/>
      <w:lvlText w:val="•"/>
      <w:lvlJc w:val="left"/>
      <w:pPr>
        <w:tabs>
          <w:tab w:val="num" w:pos="720"/>
        </w:tabs>
        <w:ind w:left="720" w:hanging="360"/>
      </w:pPr>
      <w:rPr>
        <w:rFonts w:ascii="Arial" w:hAnsi="Arial" w:hint="default"/>
      </w:rPr>
    </w:lvl>
    <w:lvl w:ilvl="1" w:tplc="71A8C55E">
      <w:start w:val="2406"/>
      <w:numFmt w:val="bullet"/>
      <w:lvlText w:val="–"/>
      <w:lvlJc w:val="left"/>
      <w:pPr>
        <w:tabs>
          <w:tab w:val="num" w:pos="1440"/>
        </w:tabs>
        <w:ind w:left="1440" w:hanging="360"/>
      </w:pPr>
      <w:rPr>
        <w:rFonts w:ascii="Arial" w:hAnsi="Arial" w:hint="default"/>
      </w:rPr>
    </w:lvl>
    <w:lvl w:ilvl="2" w:tplc="4F3C123A">
      <w:start w:val="2406"/>
      <w:numFmt w:val="bullet"/>
      <w:lvlText w:val="•"/>
      <w:lvlJc w:val="left"/>
      <w:pPr>
        <w:tabs>
          <w:tab w:val="num" w:pos="2160"/>
        </w:tabs>
        <w:ind w:left="2160" w:hanging="360"/>
      </w:pPr>
      <w:rPr>
        <w:rFonts w:ascii="Arial" w:hAnsi="Arial" w:hint="default"/>
      </w:rPr>
    </w:lvl>
    <w:lvl w:ilvl="3" w:tplc="A07655D4" w:tentative="1">
      <w:start w:val="1"/>
      <w:numFmt w:val="bullet"/>
      <w:lvlText w:val="•"/>
      <w:lvlJc w:val="left"/>
      <w:pPr>
        <w:tabs>
          <w:tab w:val="num" w:pos="2880"/>
        </w:tabs>
        <w:ind w:left="2880" w:hanging="360"/>
      </w:pPr>
      <w:rPr>
        <w:rFonts w:ascii="Arial" w:hAnsi="Arial" w:hint="default"/>
      </w:rPr>
    </w:lvl>
    <w:lvl w:ilvl="4" w:tplc="F684D636" w:tentative="1">
      <w:start w:val="1"/>
      <w:numFmt w:val="bullet"/>
      <w:lvlText w:val="•"/>
      <w:lvlJc w:val="left"/>
      <w:pPr>
        <w:tabs>
          <w:tab w:val="num" w:pos="3600"/>
        </w:tabs>
        <w:ind w:left="3600" w:hanging="360"/>
      </w:pPr>
      <w:rPr>
        <w:rFonts w:ascii="Arial" w:hAnsi="Arial" w:hint="default"/>
      </w:rPr>
    </w:lvl>
    <w:lvl w:ilvl="5" w:tplc="7D00DAAE" w:tentative="1">
      <w:start w:val="1"/>
      <w:numFmt w:val="bullet"/>
      <w:lvlText w:val="•"/>
      <w:lvlJc w:val="left"/>
      <w:pPr>
        <w:tabs>
          <w:tab w:val="num" w:pos="4320"/>
        </w:tabs>
        <w:ind w:left="4320" w:hanging="360"/>
      </w:pPr>
      <w:rPr>
        <w:rFonts w:ascii="Arial" w:hAnsi="Arial" w:hint="default"/>
      </w:rPr>
    </w:lvl>
    <w:lvl w:ilvl="6" w:tplc="08867F2E" w:tentative="1">
      <w:start w:val="1"/>
      <w:numFmt w:val="bullet"/>
      <w:lvlText w:val="•"/>
      <w:lvlJc w:val="left"/>
      <w:pPr>
        <w:tabs>
          <w:tab w:val="num" w:pos="5040"/>
        </w:tabs>
        <w:ind w:left="5040" w:hanging="360"/>
      </w:pPr>
      <w:rPr>
        <w:rFonts w:ascii="Arial" w:hAnsi="Arial" w:hint="default"/>
      </w:rPr>
    </w:lvl>
    <w:lvl w:ilvl="7" w:tplc="96548CDA" w:tentative="1">
      <w:start w:val="1"/>
      <w:numFmt w:val="bullet"/>
      <w:lvlText w:val="•"/>
      <w:lvlJc w:val="left"/>
      <w:pPr>
        <w:tabs>
          <w:tab w:val="num" w:pos="5760"/>
        </w:tabs>
        <w:ind w:left="5760" w:hanging="360"/>
      </w:pPr>
      <w:rPr>
        <w:rFonts w:ascii="Arial" w:hAnsi="Arial" w:hint="default"/>
      </w:rPr>
    </w:lvl>
    <w:lvl w:ilvl="8" w:tplc="07C8DC32"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6"/>
  </w:num>
  <w:num w:numId="5">
    <w:abstractNumId w:val="4"/>
  </w:num>
  <w:num w:numId="6">
    <w:abstractNumId w:val="7"/>
  </w:num>
  <w:num w:numId="7">
    <w:abstractNumId w:val="5"/>
  </w:num>
  <w:num w:numId="8">
    <w:abstractNumId w:val="3"/>
  </w:num>
  <w:num w:numId="9">
    <w:abstractNumId w:val="8"/>
  </w:num>
  <w:num w:numId="10">
    <w:abstractNumId w:val="1"/>
  </w:num>
  <w:num w:numId="11">
    <w:abstractNumId w:val="10"/>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27A1"/>
    <w:rsid w:val="00033397"/>
    <w:rsid w:val="00040095"/>
    <w:rsid w:val="00080512"/>
    <w:rsid w:val="00090468"/>
    <w:rsid w:val="000A2CD0"/>
    <w:rsid w:val="000B7BCF"/>
    <w:rsid w:val="000C522B"/>
    <w:rsid w:val="000D58AB"/>
    <w:rsid w:val="00145075"/>
    <w:rsid w:val="0016357F"/>
    <w:rsid w:val="001741A0"/>
    <w:rsid w:val="00187C43"/>
    <w:rsid w:val="00194CD0"/>
    <w:rsid w:val="001B49C9"/>
    <w:rsid w:val="001F168B"/>
    <w:rsid w:val="001F7831"/>
    <w:rsid w:val="00204045"/>
    <w:rsid w:val="0022606D"/>
    <w:rsid w:val="002747EC"/>
    <w:rsid w:val="002855BF"/>
    <w:rsid w:val="002D0433"/>
    <w:rsid w:val="002F0D22"/>
    <w:rsid w:val="003172DC"/>
    <w:rsid w:val="00326069"/>
    <w:rsid w:val="0035462D"/>
    <w:rsid w:val="003B40AD"/>
    <w:rsid w:val="003C4E37"/>
    <w:rsid w:val="003E16BE"/>
    <w:rsid w:val="00401855"/>
    <w:rsid w:val="00477455"/>
    <w:rsid w:val="004D3578"/>
    <w:rsid w:val="004D380D"/>
    <w:rsid w:val="004E213A"/>
    <w:rsid w:val="00503171"/>
    <w:rsid w:val="00506C28"/>
    <w:rsid w:val="00534DA0"/>
    <w:rsid w:val="00542542"/>
    <w:rsid w:val="00543E6C"/>
    <w:rsid w:val="00565087"/>
    <w:rsid w:val="0056573F"/>
    <w:rsid w:val="005801CE"/>
    <w:rsid w:val="00594CD7"/>
    <w:rsid w:val="00611566"/>
    <w:rsid w:val="00646D99"/>
    <w:rsid w:val="00656910"/>
    <w:rsid w:val="00664DB4"/>
    <w:rsid w:val="006A6D10"/>
    <w:rsid w:val="006C66D8"/>
    <w:rsid w:val="006D1E24"/>
    <w:rsid w:val="006E1417"/>
    <w:rsid w:val="006F3212"/>
    <w:rsid w:val="006F6A2C"/>
    <w:rsid w:val="00710201"/>
    <w:rsid w:val="00723232"/>
    <w:rsid w:val="00734A5B"/>
    <w:rsid w:val="00744E76"/>
    <w:rsid w:val="00757D40"/>
    <w:rsid w:val="00781F0F"/>
    <w:rsid w:val="0078727C"/>
    <w:rsid w:val="0079049D"/>
    <w:rsid w:val="007A1378"/>
    <w:rsid w:val="007B18D8"/>
    <w:rsid w:val="007C095F"/>
    <w:rsid w:val="007C48AC"/>
    <w:rsid w:val="007F101C"/>
    <w:rsid w:val="008028A4"/>
    <w:rsid w:val="008063D8"/>
    <w:rsid w:val="00813245"/>
    <w:rsid w:val="008768CA"/>
    <w:rsid w:val="00877EF9"/>
    <w:rsid w:val="00880559"/>
    <w:rsid w:val="008B5306"/>
    <w:rsid w:val="008E6BCB"/>
    <w:rsid w:val="008F0F9E"/>
    <w:rsid w:val="008F6A4D"/>
    <w:rsid w:val="008F71BE"/>
    <w:rsid w:val="0090271F"/>
    <w:rsid w:val="00902DB9"/>
    <w:rsid w:val="0090466A"/>
    <w:rsid w:val="00936071"/>
    <w:rsid w:val="00940212"/>
    <w:rsid w:val="00942EC2"/>
    <w:rsid w:val="009436E9"/>
    <w:rsid w:val="00961B32"/>
    <w:rsid w:val="00970DB3"/>
    <w:rsid w:val="00974BB0"/>
    <w:rsid w:val="009778F2"/>
    <w:rsid w:val="009A0AF3"/>
    <w:rsid w:val="009B07CD"/>
    <w:rsid w:val="009C19E9"/>
    <w:rsid w:val="009E4AD6"/>
    <w:rsid w:val="00A10F02"/>
    <w:rsid w:val="00A204CA"/>
    <w:rsid w:val="00A53724"/>
    <w:rsid w:val="00A82346"/>
    <w:rsid w:val="00A9671C"/>
    <w:rsid w:val="00AA1553"/>
    <w:rsid w:val="00AB6720"/>
    <w:rsid w:val="00AF7E25"/>
    <w:rsid w:val="00B15449"/>
    <w:rsid w:val="00B47FD1"/>
    <w:rsid w:val="00B516BB"/>
    <w:rsid w:val="00BB5434"/>
    <w:rsid w:val="00BD1313"/>
    <w:rsid w:val="00C02760"/>
    <w:rsid w:val="00C12B51"/>
    <w:rsid w:val="00C14634"/>
    <w:rsid w:val="00C24650"/>
    <w:rsid w:val="00C33079"/>
    <w:rsid w:val="00C83A13"/>
    <w:rsid w:val="00C9068C"/>
    <w:rsid w:val="00C92967"/>
    <w:rsid w:val="00CA3D0C"/>
    <w:rsid w:val="00CA5646"/>
    <w:rsid w:val="00CA654B"/>
    <w:rsid w:val="00CB077F"/>
    <w:rsid w:val="00CC2E4D"/>
    <w:rsid w:val="00CD4C7B"/>
    <w:rsid w:val="00CF0C74"/>
    <w:rsid w:val="00D66F5B"/>
    <w:rsid w:val="00D738D6"/>
    <w:rsid w:val="00D80795"/>
    <w:rsid w:val="00D87E00"/>
    <w:rsid w:val="00D9134D"/>
    <w:rsid w:val="00D96D11"/>
    <w:rsid w:val="00DA7A03"/>
    <w:rsid w:val="00DB1818"/>
    <w:rsid w:val="00DC309B"/>
    <w:rsid w:val="00DC4DA2"/>
    <w:rsid w:val="00E044C8"/>
    <w:rsid w:val="00E56904"/>
    <w:rsid w:val="00E62835"/>
    <w:rsid w:val="00E77645"/>
    <w:rsid w:val="00E83697"/>
    <w:rsid w:val="00EC4A25"/>
    <w:rsid w:val="00EC63CA"/>
    <w:rsid w:val="00F00BC7"/>
    <w:rsid w:val="00F025A2"/>
    <w:rsid w:val="00F07388"/>
    <w:rsid w:val="00F2026E"/>
    <w:rsid w:val="00F20387"/>
    <w:rsid w:val="00F2210A"/>
    <w:rsid w:val="00F23DCC"/>
    <w:rsid w:val="00F37743"/>
    <w:rsid w:val="00F54A3D"/>
    <w:rsid w:val="00F616CE"/>
    <w:rsid w:val="00F653B8"/>
    <w:rsid w:val="00F71B89"/>
    <w:rsid w:val="00F7353C"/>
    <w:rsid w:val="00F76F8F"/>
    <w:rsid w:val="00F93350"/>
    <w:rsid w:val="00FA1266"/>
    <w:rsid w:val="00FC1192"/>
    <w:rsid w:val="00FD4E6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uiPriority w:val="34"/>
    <w:qFormat/>
    <w:rsid w:val="00E56904"/>
    <w:pPr>
      <w:ind w:left="720"/>
      <w:contextualSpacing/>
    </w:pPr>
  </w:style>
  <w:style w:type="character" w:styleId="CommentReference">
    <w:name w:val="annotation reference"/>
    <w:basedOn w:val="DefaultParagraphFont"/>
    <w:rsid w:val="009436E9"/>
    <w:rPr>
      <w:sz w:val="16"/>
      <w:szCs w:val="16"/>
    </w:rPr>
  </w:style>
  <w:style w:type="paragraph" w:styleId="CommentText">
    <w:name w:val="annotation text"/>
    <w:basedOn w:val="Normal"/>
    <w:link w:val="CommentTextChar"/>
    <w:rsid w:val="009436E9"/>
  </w:style>
  <w:style w:type="character" w:customStyle="1" w:styleId="CommentTextChar">
    <w:name w:val="Comment Text Char"/>
    <w:basedOn w:val="DefaultParagraphFont"/>
    <w:link w:val="CommentText"/>
    <w:rsid w:val="009436E9"/>
    <w:rPr>
      <w:lang w:eastAsia="en-US"/>
    </w:rPr>
  </w:style>
  <w:style w:type="paragraph" w:styleId="CommentSubject">
    <w:name w:val="annotation subject"/>
    <w:basedOn w:val="CommentText"/>
    <w:next w:val="CommentText"/>
    <w:link w:val="CommentSubjectChar"/>
    <w:rsid w:val="009436E9"/>
    <w:rPr>
      <w:b/>
      <w:bCs/>
    </w:rPr>
  </w:style>
  <w:style w:type="character" w:customStyle="1" w:styleId="CommentSubjectChar">
    <w:name w:val="Comment Subject Char"/>
    <w:basedOn w:val="CommentTextChar"/>
    <w:link w:val="CommentSubject"/>
    <w:rsid w:val="009436E9"/>
    <w:rPr>
      <w:b/>
      <w:bCs/>
      <w:lang w:eastAsia="en-US"/>
    </w:rPr>
  </w:style>
  <w:style w:type="paragraph" w:styleId="BalloonText">
    <w:name w:val="Balloon Text"/>
    <w:basedOn w:val="Normal"/>
    <w:link w:val="BalloonTextChar"/>
    <w:rsid w:val="009436E9"/>
    <w:pPr>
      <w:spacing w:after="0"/>
    </w:pPr>
    <w:rPr>
      <w:rFonts w:ascii="Segoe UI" w:hAnsi="Segoe UI" w:cs="Segoe UI"/>
      <w:sz w:val="18"/>
      <w:szCs w:val="18"/>
    </w:rPr>
  </w:style>
  <w:style w:type="character" w:customStyle="1" w:styleId="BalloonTextChar">
    <w:name w:val="Balloon Text Char"/>
    <w:basedOn w:val="DefaultParagraphFont"/>
    <w:link w:val="BalloonText"/>
    <w:rsid w:val="009436E9"/>
    <w:rPr>
      <w:rFonts w:ascii="Segoe UI" w:hAnsi="Segoe UI" w:cs="Segoe UI"/>
      <w:sz w:val="18"/>
      <w:szCs w:val="18"/>
      <w:lang w:eastAsia="en-US"/>
    </w:rPr>
  </w:style>
  <w:style w:type="character" w:customStyle="1" w:styleId="TALCar">
    <w:name w:val="TAL Car"/>
    <w:link w:val="TAL"/>
    <w:locked/>
    <w:rsid w:val="000A2CD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2812782">
      <w:bodyDiv w:val="1"/>
      <w:marLeft w:val="0"/>
      <w:marRight w:val="0"/>
      <w:marTop w:val="0"/>
      <w:marBottom w:val="0"/>
      <w:divBdr>
        <w:top w:val="none" w:sz="0" w:space="0" w:color="auto"/>
        <w:left w:val="none" w:sz="0" w:space="0" w:color="auto"/>
        <w:bottom w:val="none" w:sz="0" w:space="0" w:color="auto"/>
        <w:right w:val="none" w:sz="0" w:space="0" w:color="auto"/>
      </w:divBdr>
    </w:div>
    <w:div w:id="825363916">
      <w:bodyDiv w:val="1"/>
      <w:marLeft w:val="0"/>
      <w:marRight w:val="0"/>
      <w:marTop w:val="0"/>
      <w:marBottom w:val="0"/>
      <w:divBdr>
        <w:top w:val="none" w:sz="0" w:space="0" w:color="auto"/>
        <w:left w:val="none" w:sz="0" w:space="0" w:color="auto"/>
        <w:bottom w:val="none" w:sz="0" w:space="0" w:color="auto"/>
        <w:right w:val="none" w:sz="0" w:space="0" w:color="auto"/>
      </w:divBdr>
    </w:div>
    <w:div w:id="200292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SP-5AIRPNAIUNRU-859666464-222</_dlc_DocId>
    <_dlc_DocIdUrl xmlns="71c5aaf6-e6ce-465b-b873-5148d2a4c105">
      <Url>https://nokia.sharepoint.com/sites/c5g/e2earch/_layouts/15/DocIdRedir.aspx?ID=SP-5AIRPNAIUNRU-859666464-222</Url>
      <Description>SP-5AIRPNAIUNRU-859666464-222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EE22F5-0F6C-45A0-9B48-516ADFD840C7}">
  <ds:schemaRefs>
    <ds:schemaRef ds:uri="a3840f4f-04be-43d1-b2ef-6ff1382503c7"/>
    <ds:schemaRef ds:uri="http://schemas.microsoft.com/office/2006/metadata/properties"/>
    <ds:schemaRef ds:uri="http://purl.org/dc/terms/"/>
    <ds:schemaRef ds:uri="http://purl.org/dc/elements/1.1/"/>
    <ds:schemaRef ds:uri="http://purl.org/dc/dcmitype/"/>
    <ds:schemaRef ds:uri="http://schemas.microsoft.com/office/2006/documentManagement/types"/>
    <ds:schemaRef ds:uri="http://schemas.microsoft.com/office/infopath/2007/PartnerControls"/>
    <ds:schemaRef ds:uri="http://www.w3.org/XML/1998/namespace"/>
    <ds:schemaRef ds:uri="http://schemas.openxmlformats.org/package/2006/metadata/core-propertie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7156D1A3-1337-4F8C-8BBB-545E9C01D710}">
  <ds:schemaRefs>
    <ds:schemaRef ds:uri="http://schemas.microsoft.com/sharepoint/v3/contenttype/forms"/>
  </ds:schemaRefs>
</ds:datastoreItem>
</file>

<file path=customXml/itemProps3.xml><?xml version="1.0" encoding="utf-8"?>
<ds:datastoreItem xmlns:ds="http://schemas.openxmlformats.org/officeDocument/2006/customXml" ds:itemID="{FFD7F424-4AE6-461D-B4E0-B8993A7C01A1}">
  <ds:schemaRefs>
    <ds:schemaRef ds:uri="http://schemas.microsoft.com/sharepoint/events"/>
  </ds:schemaRefs>
</ds:datastoreItem>
</file>

<file path=customXml/itemProps4.xml><?xml version="1.0" encoding="utf-8"?>
<ds:datastoreItem xmlns:ds="http://schemas.openxmlformats.org/officeDocument/2006/customXml" ds:itemID="{E91B44BC-627D-4A62-BDE5-DF2176EB2B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819</Words>
  <Characters>6641</Characters>
  <Application>Microsoft Office Word</Application>
  <DocSecurity>0</DocSecurity>
  <Lines>55</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7446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Koskela, Jarkko T. (Nokia - FI/Oulu)</dc:creator>
  <cp:lastModifiedBy>Nokia</cp:lastModifiedBy>
  <cp:revision>2</cp:revision>
  <dcterms:created xsi:type="dcterms:W3CDTF">2017-05-04T10:50:00Z</dcterms:created>
  <dcterms:modified xsi:type="dcterms:W3CDTF">2017-05-04T10:50:00Z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0136c8e0-fa5d-4204-926c-8c766b39b394</vt:lpwstr>
  </property>
</Properties>
</file>